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1"/>
        <w:tblOverlap w:val="never"/>
        <w:tblW w:w="31150" w:type="dxa"/>
        <w:tblInd w:w="0" w:type="dxa"/>
        <w:tblLayout w:type="fixed"/>
        <w:tblCellMar>
          <w:top w:w="64" w:type="dxa"/>
          <w:left w:w="90" w:type="dxa"/>
          <w:right w:w="30" w:type="dxa"/>
        </w:tblCellMar>
        <w:tblLook w:val="04A0" w:firstRow="1" w:lastRow="0" w:firstColumn="1" w:lastColumn="0" w:noHBand="0" w:noVBand="1"/>
      </w:tblPr>
      <w:tblGrid>
        <w:gridCol w:w="31150"/>
      </w:tblGrid>
      <w:tr w:rsidR="0073620D" w:rsidTr="0073620D">
        <w:trPr>
          <w:trHeight w:val="907"/>
        </w:trPr>
        <w:tc>
          <w:tcPr>
            <w:tcW w:w="3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:rsidR="0073620D" w:rsidRDefault="0073620D" w:rsidP="004977EA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4451681</wp:posOffset>
                  </wp:positionH>
                  <wp:positionV relativeFrom="paragraph">
                    <wp:posOffset>71594</wp:posOffset>
                  </wp:positionV>
                  <wp:extent cx="1537253" cy="605921"/>
                  <wp:effectExtent l="0" t="0" r="635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53" cy="60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</w:t>
            </w:r>
            <w:r w:rsidR="004977EA">
              <w:rPr>
                <w:noProof/>
              </w:rPr>
              <w:drawing>
                <wp:inline distT="0" distB="0" distL="0" distR="0" wp14:anchorId="727999E3" wp14:editId="3E1187D6">
                  <wp:extent cx="676910" cy="67691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</w:t>
            </w:r>
            <w:r w:rsidR="004977EA">
              <w:rPr>
                <w:noProof/>
              </w:rPr>
              <w:t xml:space="preserve">                                     </w:t>
            </w:r>
            <w:r w:rsidR="004977EA">
              <w:rPr>
                <w:noProof/>
              </w:rPr>
              <w:drawing>
                <wp:inline distT="0" distB="0" distL="0" distR="0" wp14:anchorId="55D7AD92" wp14:editId="4E2AA6AF">
                  <wp:extent cx="676910" cy="67691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3C8" w:rsidTr="00837843">
        <w:trPr>
          <w:trHeight w:val="423"/>
        </w:trPr>
        <w:tc>
          <w:tcPr>
            <w:tcW w:w="3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BD4B4" w:themeFill="accent6" w:themeFillTint="66"/>
          </w:tcPr>
          <w:p w:rsidR="002543C8" w:rsidRPr="001C3E17" w:rsidRDefault="0073620D" w:rsidP="005938AD">
            <w:pPr>
              <w:tabs>
                <w:tab w:val="center" w:pos="2713"/>
                <w:tab w:val="center" w:pos="6819"/>
                <w:tab w:val="left" w:pos="12123"/>
              </w:tabs>
              <w:rPr>
                <w:rFonts w:asciiTheme="minorHAnsi" w:hAnsiTheme="minorHAnsi"/>
                <w:b/>
                <w:sz w:val="40"/>
                <w:szCs w:val="40"/>
              </w:rPr>
            </w:pPr>
            <w:r w:rsidRPr="001C3E17">
              <w:rPr>
                <w:rFonts w:asciiTheme="minorHAnsi" w:hAnsiTheme="minorHAnsi"/>
                <w:b/>
                <w:sz w:val="44"/>
                <w:szCs w:val="40"/>
              </w:rPr>
              <w:t xml:space="preserve">                                                         </w:t>
            </w:r>
            <w:r w:rsidR="001561E5">
              <w:rPr>
                <w:rFonts w:asciiTheme="minorHAnsi" w:hAnsiTheme="minorHAnsi"/>
                <w:b/>
                <w:sz w:val="44"/>
                <w:szCs w:val="40"/>
              </w:rPr>
              <w:t>Year 6</w:t>
            </w:r>
            <w:r w:rsidR="001B3696" w:rsidRPr="001C3E17">
              <w:rPr>
                <w:rFonts w:asciiTheme="minorHAnsi" w:hAnsiTheme="minorHAnsi"/>
                <w:b/>
                <w:sz w:val="44"/>
                <w:szCs w:val="40"/>
              </w:rPr>
              <w:t xml:space="preserve">  </w:t>
            </w:r>
            <w:r w:rsidR="005938AD">
              <w:rPr>
                <w:rFonts w:asciiTheme="minorHAnsi" w:hAnsiTheme="minorHAnsi"/>
                <w:b/>
                <w:sz w:val="44"/>
                <w:szCs w:val="40"/>
              </w:rPr>
              <w:t>Puzzle 6 Changing Me</w:t>
            </w:r>
          </w:p>
        </w:tc>
      </w:tr>
    </w:tbl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933"/>
        <w:gridCol w:w="7650"/>
      </w:tblGrid>
      <w:tr w:rsidR="00334BE6" w:rsidTr="00334BE6">
        <w:tc>
          <w:tcPr>
            <w:tcW w:w="7933" w:type="dxa"/>
            <w:shd w:val="clear" w:color="auto" w:fill="7030A0"/>
          </w:tcPr>
          <w:p w:rsidR="00334BE6" w:rsidRPr="001C3E17" w:rsidRDefault="00334BE6" w:rsidP="001C3E17">
            <w:pPr>
              <w:jc w:val="center"/>
              <w:rPr>
                <w:noProof/>
                <w:color w:val="FFFFFF" w:themeColor="background1"/>
                <w:sz w:val="36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t xml:space="preserve"> </w:t>
            </w:r>
            <w:r w:rsidRPr="001C3E17">
              <w:rPr>
                <w:noProof/>
                <w:color w:val="FFFFFF" w:themeColor="background1"/>
                <w:sz w:val="36"/>
              </w:rPr>
              <w:t>Knowledge</w:t>
            </w:r>
          </w:p>
        </w:tc>
        <w:tc>
          <w:tcPr>
            <w:tcW w:w="7650" w:type="dxa"/>
            <w:shd w:val="clear" w:color="auto" w:fill="7030A0"/>
          </w:tcPr>
          <w:p w:rsidR="00334BE6" w:rsidRPr="001C3E17" w:rsidRDefault="00334BE6" w:rsidP="001C3E17">
            <w:pPr>
              <w:jc w:val="center"/>
              <w:rPr>
                <w:noProof/>
                <w:color w:val="FFFFFF" w:themeColor="background1"/>
                <w:sz w:val="36"/>
              </w:rPr>
            </w:pPr>
            <w:r w:rsidRPr="001C3E17">
              <w:rPr>
                <w:noProof/>
                <w:color w:val="FFFFFF" w:themeColor="background1"/>
                <w:sz w:val="36"/>
              </w:rPr>
              <w:t>Social and Emotional skills</w:t>
            </w:r>
          </w:p>
        </w:tc>
      </w:tr>
      <w:tr w:rsidR="00334BE6" w:rsidRPr="00BD6628" w:rsidTr="00334BE6">
        <w:tc>
          <w:tcPr>
            <w:tcW w:w="79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7"/>
            </w:tblGrid>
            <w:tr w:rsidR="005938AD" w:rsidRPr="005938AD">
              <w:tblPrEx>
                <w:tblCellMar>
                  <w:top w:w="0" w:type="dxa"/>
                  <w:bottom w:w="0" w:type="dxa"/>
                </w:tblCellMar>
              </w:tblPrEx>
              <w:trPr>
                <w:trHeight w:val="1774"/>
              </w:trPr>
              <w:tc>
                <w:tcPr>
                  <w:tcW w:w="0" w:type="auto"/>
                </w:tcPr>
                <w:p w:rsidR="005938AD" w:rsidRPr="005938AD" w:rsidRDefault="005938AD" w:rsidP="005938A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</w:pPr>
                  <w:r w:rsidRPr="005938AD"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  <w:t>k</w:t>
                  </w:r>
                  <w:r w:rsidRPr="005938AD"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  <w:t xml:space="preserve">now how girls’ and boys’ bodies change during puberty and understand the importance of looking after themselves physically and emotionally </w:t>
                  </w:r>
                </w:p>
                <w:p w:rsidR="005938AD" w:rsidRPr="005938AD" w:rsidRDefault="005938AD" w:rsidP="005938AD">
                  <w:pPr>
                    <w:autoSpaceDE w:val="0"/>
                    <w:autoSpaceDN w:val="0"/>
                    <w:adjustRightInd w:val="0"/>
                    <w:spacing w:after="80" w:line="241" w:lineRule="atLeast"/>
                    <w:ind w:hanging="160"/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</w:pPr>
                  <w:r w:rsidRPr="005938AD"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  <w:t xml:space="preserve">• Know how a baby develops from conception through the nine months of pregnancy and how it is born </w:t>
                  </w:r>
                </w:p>
                <w:p w:rsidR="005938AD" w:rsidRPr="005938AD" w:rsidRDefault="005938AD" w:rsidP="005938AD">
                  <w:pPr>
                    <w:autoSpaceDE w:val="0"/>
                    <w:autoSpaceDN w:val="0"/>
                    <w:adjustRightInd w:val="0"/>
                    <w:spacing w:after="80" w:line="241" w:lineRule="atLeast"/>
                    <w:ind w:hanging="160"/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</w:pPr>
                  <w:r w:rsidRPr="005938AD"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  <w:t xml:space="preserve">• Know how being physically attracted to someone changes the nature of the relationship </w:t>
                  </w:r>
                </w:p>
                <w:p w:rsidR="005938AD" w:rsidRPr="005938AD" w:rsidRDefault="005938AD" w:rsidP="005938AD">
                  <w:pPr>
                    <w:autoSpaceDE w:val="0"/>
                    <w:autoSpaceDN w:val="0"/>
                    <w:adjustRightInd w:val="0"/>
                    <w:spacing w:after="80" w:line="241" w:lineRule="atLeast"/>
                    <w:ind w:hanging="160"/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</w:pPr>
                  <w:r w:rsidRPr="005938AD"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  <w:t xml:space="preserve">• Know the importance of self-esteem and what they can do to develop it </w:t>
                  </w:r>
                </w:p>
                <w:p w:rsidR="005938AD" w:rsidRPr="005938AD" w:rsidRDefault="005938AD" w:rsidP="005938AD">
                  <w:pPr>
                    <w:autoSpaceDE w:val="0"/>
                    <w:autoSpaceDN w:val="0"/>
                    <w:adjustRightInd w:val="0"/>
                    <w:spacing w:after="80" w:line="241" w:lineRule="atLeast"/>
                    <w:ind w:hanging="160"/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</w:pPr>
                  <w:r w:rsidRPr="005938AD">
                    <w:rPr>
                      <w:rFonts w:asciiTheme="minorHAnsi" w:eastAsiaTheme="minorHAnsi" w:hAnsiTheme="minorHAnsi" w:cstheme="minorHAnsi"/>
                      <w:sz w:val="24"/>
                      <w:szCs w:val="18"/>
                      <w:lang w:eastAsia="en-US"/>
                    </w:rPr>
                    <w:t xml:space="preserve">• Know what they are looking forward to and what they are worried about when thinking about transition to secondary school / moving to their next class </w:t>
                  </w:r>
                </w:p>
              </w:tc>
            </w:tr>
          </w:tbl>
          <w:p w:rsidR="00334BE6" w:rsidRPr="005938AD" w:rsidRDefault="00334BE6" w:rsidP="00CE1F54">
            <w:pPr>
              <w:spacing w:after="0" w:line="240" w:lineRule="auto"/>
              <w:rPr>
                <w:noProof/>
                <w:sz w:val="24"/>
                <w:szCs w:val="26"/>
              </w:rPr>
            </w:pPr>
          </w:p>
        </w:tc>
        <w:tc>
          <w:tcPr>
            <w:tcW w:w="7650" w:type="dxa"/>
          </w:tcPr>
          <w:p w:rsidR="005938AD" w:rsidRPr="005938AD" w:rsidRDefault="005938AD" w:rsidP="005938AD">
            <w:pPr>
              <w:pStyle w:val="ListParagraph"/>
              <w:numPr>
                <w:ilvl w:val="0"/>
                <w:numId w:val="11"/>
              </w:numPr>
              <w:spacing w:after="0"/>
              <w:rPr>
                <w:noProof/>
                <w:sz w:val="24"/>
                <w:szCs w:val="26"/>
              </w:rPr>
            </w:pPr>
            <w:r w:rsidRPr="005938AD">
              <w:rPr>
                <w:noProof/>
                <w:sz w:val="24"/>
                <w:szCs w:val="26"/>
              </w:rPr>
              <w:t>Recognise ways they can develop their own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self-esteem</w:t>
            </w:r>
          </w:p>
          <w:p w:rsidR="005938AD" w:rsidRPr="005938AD" w:rsidRDefault="005938AD" w:rsidP="005938AD">
            <w:pPr>
              <w:spacing w:after="0"/>
              <w:rPr>
                <w:noProof/>
                <w:sz w:val="24"/>
                <w:szCs w:val="26"/>
              </w:rPr>
            </w:pPr>
            <w:r w:rsidRPr="005938AD">
              <w:rPr>
                <w:noProof/>
                <w:sz w:val="24"/>
                <w:szCs w:val="26"/>
              </w:rPr>
              <w:t>• Can express how they feel about the changes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that will happen to them during puberty</w:t>
            </w:r>
          </w:p>
          <w:p w:rsidR="005938AD" w:rsidRPr="005938AD" w:rsidRDefault="005938AD" w:rsidP="005938AD">
            <w:pPr>
              <w:spacing w:after="0"/>
              <w:rPr>
                <w:noProof/>
                <w:sz w:val="24"/>
                <w:szCs w:val="26"/>
              </w:rPr>
            </w:pPr>
            <w:r w:rsidRPr="005938AD">
              <w:rPr>
                <w:noProof/>
                <w:sz w:val="24"/>
                <w:szCs w:val="26"/>
              </w:rPr>
              <w:t>• Recognise how they feel when they reflect on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the development and birth of a baby</w:t>
            </w:r>
          </w:p>
          <w:p w:rsidR="005938AD" w:rsidRPr="005938AD" w:rsidRDefault="005938AD" w:rsidP="005938AD">
            <w:pPr>
              <w:spacing w:after="0"/>
              <w:rPr>
                <w:noProof/>
                <w:sz w:val="24"/>
                <w:szCs w:val="26"/>
              </w:rPr>
            </w:pPr>
            <w:r w:rsidRPr="005938AD">
              <w:rPr>
                <w:noProof/>
                <w:sz w:val="24"/>
                <w:szCs w:val="26"/>
              </w:rPr>
              <w:t>• Understand that mutual respect is essential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in a boyfriend / girlfriend relationship and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that they shouldn’t feel pressured into doing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something that they don’t want to</w:t>
            </w:r>
          </w:p>
          <w:p w:rsidR="005938AD" w:rsidRPr="005938AD" w:rsidRDefault="005938AD" w:rsidP="005938AD">
            <w:pPr>
              <w:spacing w:after="0"/>
              <w:rPr>
                <w:noProof/>
                <w:sz w:val="24"/>
                <w:szCs w:val="26"/>
              </w:rPr>
            </w:pPr>
            <w:r w:rsidRPr="005938AD">
              <w:rPr>
                <w:noProof/>
                <w:sz w:val="24"/>
                <w:szCs w:val="26"/>
              </w:rPr>
              <w:t>• Can celebrate what they like about their own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and others’ self- image and body-image</w:t>
            </w:r>
          </w:p>
          <w:p w:rsidR="00334BE6" w:rsidRPr="005938AD" w:rsidRDefault="005938AD" w:rsidP="005938AD">
            <w:pPr>
              <w:spacing w:after="0"/>
              <w:rPr>
                <w:noProof/>
                <w:sz w:val="24"/>
                <w:szCs w:val="26"/>
              </w:rPr>
            </w:pPr>
            <w:r w:rsidRPr="005938AD">
              <w:rPr>
                <w:noProof/>
                <w:sz w:val="24"/>
                <w:szCs w:val="26"/>
              </w:rPr>
              <w:t>• Use strategies to prepare themselves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emotionally for the transition (changes) to</w:t>
            </w:r>
            <w:r w:rsidRPr="005938AD">
              <w:rPr>
                <w:noProof/>
                <w:sz w:val="24"/>
                <w:szCs w:val="26"/>
              </w:rPr>
              <w:t xml:space="preserve"> </w:t>
            </w:r>
            <w:r w:rsidRPr="005938AD">
              <w:rPr>
                <w:noProof/>
                <w:sz w:val="24"/>
                <w:szCs w:val="26"/>
              </w:rPr>
              <w:t>secondary school</w:t>
            </w:r>
          </w:p>
        </w:tc>
      </w:tr>
      <w:tr w:rsidR="001C3E17" w:rsidRPr="00BD6628" w:rsidTr="00334BE6">
        <w:tc>
          <w:tcPr>
            <w:tcW w:w="15583" w:type="dxa"/>
            <w:gridSpan w:val="2"/>
            <w:shd w:val="clear" w:color="auto" w:fill="B50B9D"/>
          </w:tcPr>
          <w:p w:rsidR="001C3E17" w:rsidRPr="005938AD" w:rsidRDefault="005938AD" w:rsidP="005938AD">
            <w:pPr>
              <w:spacing w:after="0" w:line="240" w:lineRule="auto"/>
              <w:rPr>
                <w:noProof/>
                <w:color w:val="FFFFFF" w:themeColor="background1"/>
              </w:rPr>
            </w:pPr>
            <w:r w:rsidRPr="005938AD">
              <w:rPr>
                <w:noProof/>
                <w:color w:val="FFFFFF" w:themeColor="background1"/>
                <w:sz w:val="20"/>
              </w:rPr>
              <w:t>In this Puzzle the class learn about puberty in boys and girls and the changes that will happen – they reflect on how they feel about these changes.</w:t>
            </w:r>
            <w:r>
              <w:rPr>
                <w:noProof/>
                <w:color w:val="FFFFFF" w:themeColor="background1"/>
                <w:sz w:val="20"/>
              </w:rPr>
              <w:t xml:space="preserve"> </w:t>
            </w:r>
            <w:r w:rsidRPr="005938AD">
              <w:rPr>
                <w:noProof/>
                <w:color w:val="FFFFFF" w:themeColor="background1"/>
                <w:sz w:val="20"/>
              </w:rPr>
              <w:t>The children also learn about childbirth and the stages of development of a baby, starting at conception. They talk about being physically attracted to</w:t>
            </w:r>
            <w:r>
              <w:rPr>
                <w:noProof/>
                <w:color w:val="FFFFFF" w:themeColor="background1"/>
                <w:sz w:val="20"/>
              </w:rPr>
              <w:t xml:space="preserve"> </w:t>
            </w:r>
            <w:r w:rsidRPr="005938AD">
              <w:rPr>
                <w:noProof/>
                <w:color w:val="FFFFFF" w:themeColor="background1"/>
                <w:sz w:val="20"/>
              </w:rPr>
              <w:t>someone and the effect this can have upon the relationship. They discuss relationships and the importance of mutual respect and not pressuring / being</w:t>
            </w:r>
            <w:r>
              <w:rPr>
                <w:noProof/>
                <w:color w:val="FFFFFF" w:themeColor="background1"/>
                <w:sz w:val="20"/>
              </w:rPr>
              <w:t xml:space="preserve"> </w:t>
            </w:r>
            <w:r w:rsidRPr="005938AD">
              <w:rPr>
                <w:noProof/>
                <w:color w:val="FFFFFF" w:themeColor="background1"/>
                <w:sz w:val="20"/>
              </w:rPr>
              <w:t>pressured into doing something that they don’t want to. The children also learn about self-esteem, why it is important and ways to develop it. Finally, they</w:t>
            </w:r>
            <w:r>
              <w:rPr>
                <w:noProof/>
                <w:color w:val="FFFFFF" w:themeColor="background1"/>
                <w:sz w:val="20"/>
              </w:rPr>
              <w:t xml:space="preserve"> </w:t>
            </w:r>
            <w:r w:rsidRPr="005938AD">
              <w:rPr>
                <w:noProof/>
                <w:color w:val="FFFFFF" w:themeColor="background1"/>
                <w:sz w:val="20"/>
              </w:rPr>
              <w:t>look at the transition to secondary school (or next class) and what they are looking forward to / are worried about and how they can prepare themselves</w:t>
            </w:r>
            <w:r>
              <w:rPr>
                <w:noProof/>
                <w:color w:val="FFFFFF" w:themeColor="background1"/>
                <w:sz w:val="20"/>
              </w:rPr>
              <w:t xml:space="preserve"> </w:t>
            </w:r>
            <w:r w:rsidRPr="005938AD">
              <w:rPr>
                <w:noProof/>
                <w:color w:val="FFFFFF" w:themeColor="background1"/>
                <w:sz w:val="20"/>
              </w:rPr>
              <w:t>mentally.</w:t>
            </w:r>
          </w:p>
        </w:tc>
      </w:tr>
      <w:tr w:rsidR="0086332D" w:rsidRPr="005938AD" w:rsidTr="00334BE6">
        <w:tc>
          <w:tcPr>
            <w:tcW w:w="15583" w:type="dxa"/>
            <w:gridSpan w:val="2"/>
            <w:shd w:val="clear" w:color="auto" w:fill="0070C0"/>
          </w:tcPr>
          <w:p w:rsidR="00F31814" w:rsidRPr="005938AD" w:rsidRDefault="00F31814" w:rsidP="00334BE6">
            <w:pPr>
              <w:rPr>
                <w:color w:val="FFFFFF" w:themeColor="background1"/>
              </w:rPr>
            </w:pPr>
            <w:r w:rsidRPr="005938AD">
              <w:rPr>
                <w:b/>
                <w:color w:val="FFFFFF" w:themeColor="background1"/>
              </w:rPr>
              <w:t>Key Vocabulary</w:t>
            </w:r>
            <w:r w:rsidRPr="005938AD">
              <w:rPr>
                <w:color w:val="FFFFFF" w:themeColor="background1"/>
              </w:rPr>
              <w:t>:</w:t>
            </w:r>
          </w:p>
          <w:p w:rsidR="00552033" w:rsidRPr="005938AD" w:rsidRDefault="005938AD" w:rsidP="005938AD">
            <w:pPr>
              <w:rPr>
                <w:color w:val="FFFFFF" w:themeColor="background1"/>
                <w:sz w:val="28"/>
              </w:rPr>
            </w:pPr>
            <w:r w:rsidRPr="005938AD">
              <w:rPr>
                <w:color w:val="FFFFFF" w:themeColor="background1"/>
                <w:sz w:val="28"/>
              </w:rPr>
              <w:t>Body-image, Self-image, Characteristics, Looks, Personality, Perception, Self-esteem, Affirmation, Comparison, negative body-talk, mental health,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5938AD">
              <w:rPr>
                <w:color w:val="FFFFFF" w:themeColor="background1"/>
                <w:sz w:val="28"/>
              </w:rPr>
              <w:t>Uterus, Womb, Oestrogen, Fallopian Tube, Cervix, Develops, Puberty, Breasts, Vagina, Vulva, Hips, Penis, Testicles, Adam’s Apple, Scrotum, Genitals,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5938AD">
              <w:rPr>
                <w:color w:val="FFFFFF" w:themeColor="background1"/>
                <w:sz w:val="28"/>
              </w:rPr>
              <w:t>Hair, Broader, Wider, Sperm, Semen, Erection, Ejaculation, Urethra, Wet dream, Growth spurt, Larynx, Facial hair, Pubic hair, Hormones, Scrotum,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5938AD">
              <w:rPr>
                <w:color w:val="FFFFFF" w:themeColor="background1"/>
                <w:sz w:val="28"/>
              </w:rPr>
              <w:t>Testosterone, Circumcised, Uncircumcised, Foreskin, Epididymis, Ovaries, Egg (Ovum), Period, Fertilised, Unfertilised, Conception, Having sex, Sexual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5938AD">
              <w:rPr>
                <w:color w:val="FFFFFF" w:themeColor="background1"/>
                <w:sz w:val="28"/>
              </w:rPr>
              <w:t>intercourse, Making love, Embryo, Umbilical cord, IVF, Foetus, Contraception, Pregnancy, midwife, labour, Menstruation, Sanitary products, Tampon,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5938AD">
              <w:rPr>
                <w:color w:val="FFFFFF" w:themeColor="background1"/>
                <w:sz w:val="28"/>
              </w:rPr>
              <w:t xml:space="preserve">Pad, Towel, Liner, Hygiene, Age </w:t>
            </w:r>
            <w:r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 w:rsidRPr="005938AD">
              <w:rPr>
                <w:color w:val="FFFFFF" w:themeColor="background1"/>
                <w:sz w:val="28"/>
              </w:rPr>
              <w:t>ppropriateness</w:t>
            </w:r>
            <w:proofErr w:type="spellEnd"/>
            <w:r w:rsidRPr="005938AD">
              <w:rPr>
                <w:color w:val="FFFFFF" w:themeColor="background1"/>
                <w:sz w:val="28"/>
              </w:rPr>
              <w:t>, Legal, Laws, Responsible, Teenager, Responsibilities, Rights, opportunities, freedoms, responsibilities,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5938AD">
              <w:rPr>
                <w:color w:val="FFFFFF" w:themeColor="background1"/>
                <w:sz w:val="28"/>
              </w:rPr>
              <w:t>attraction, relationship, love, sexting, transition, secondary, looking forward, journey, worries, anxiety, excitement .</w:t>
            </w:r>
          </w:p>
        </w:tc>
      </w:tr>
    </w:tbl>
    <w:p w:rsidR="005A5D5E" w:rsidRPr="005938AD" w:rsidRDefault="00AA77A1">
      <w:pPr>
        <w:rPr>
          <w:color w:val="FFFFFF" w:themeColor="background1"/>
          <w:sz w:val="28"/>
        </w:rPr>
      </w:pPr>
      <w:r w:rsidRPr="005938AD">
        <w:rPr>
          <w:noProof/>
          <w:color w:val="FFFFFF" w:themeColor="background1"/>
          <w:sz w:val="28"/>
        </w:rPr>
        <w:t xml:space="preserve"> </w:t>
      </w:r>
      <w:bookmarkStart w:id="0" w:name="_GoBack"/>
      <w:bookmarkEnd w:id="0"/>
    </w:p>
    <w:sectPr w:rsidR="005A5D5E" w:rsidRPr="005938AD" w:rsidSect="00837843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734"/>
    <w:multiLevelType w:val="hybridMultilevel"/>
    <w:tmpl w:val="48AC5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F0AC5"/>
    <w:multiLevelType w:val="hybridMultilevel"/>
    <w:tmpl w:val="120E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66A39"/>
    <w:multiLevelType w:val="hybridMultilevel"/>
    <w:tmpl w:val="C302C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45FB9"/>
    <w:multiLevelType w:val="hybridMultilevel"/>
    <w:tmpl w:val="003EB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A5517"/>
    <w:multiLevelType w:val="hybridMultilevel"/>
    <w:tmpl w:val="4D089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75BD1"/>
    <w:multiLevelType w:val="hybridMultilevel"/>
    <w:tmpl w:val="5FF0DF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79017C"/>
    <w:multiLevelType w:val="hybridMultilevel"/>
    <w:tmpl w:val="4DA29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B3A9E"/>
    <w:multiLevelType w:val="hybridMultilevel"/>
    <w:tmpl w:val="16F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16CA9"/>
    <w:multiLevelType w:val="hybridMultilevel"/>
    <w:tmpl w:val="CB3AF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63517E"/>
    <w:multiLevelType w:val="hybridMultilevel"/>
    <w:tmpl w:val="203A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7358C"/>
    <w:multiLevelType w:val="hybridMultilevel"/>
    <w:tmpl w:val="F33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0"/>
    <w:rsid w:val="00020FDE"/>
    <w:rsid w:val="00021590"/>
    <w:rsid w:val="00085E9A"/>
    <w:rsid w:val="000C2D5C"/>
    <w:rsid w:val="00137E73"/>
    <w:rsid w:val="001561E5"/>
    <w:rsid w:val="001B3696"/>
    <w:rsid w:val="001B5F8F"/>
    <w:rsid w:val="001C3E17"/>
    <w:rsid w:val="002543C8"/>
    <w:rsid w:val="00334BE6"/>
    <w:rsid w:val="003F58FF"/>
    <w:rsid w:val="004222C1"/>
    <w:rsid w:val="00424505"/>
    <w:rsid w:val="00495836"/>
    <w:rsid w:val="004977EA"/>
    <w:rsid w:val="004B057B"/>
    <w:rsid w:val="004C04CB"/>
    <w:rsid w:val="00514076"/>
    <w:rsid w:val="00552033"/>
    <w:rsid w:val="00557032"/>
    <w:rsid w:val="0057691C"/>
    <w:rsid w:val="00580D8B"/>
    <w:rsid w:val="005938AD"/>
    <w:rsid w:val="00606BB1"/>
    <w:rsid w:val="00663D28"/>
    <w:rsid w:val="006A402D"/>
    <w:rsid w:val="006E605F"/>
    <w:rsid w:val="0073620D"/>
    <w:rsid w:val="0076250B"/>
    <w:rsid w:val="007B6EC7"/>
    <w:rsid w:val="007F6170"/>
    <w:rsid w:val="00836463"/>
    <w:rsid w:val="00837843"/>
    <w:rsid w:val="008433E9"/>
    <w:rsid w:val="0086332D"/>
    <w:rsid w:val="008922F3"/>
    <w:rsid w:val="008A04B0"/>
    <w:rsid w:val="008D2181"/>
    <w:rsid w:val="009008A5"/>
    <w:rsid w:val="009A32C8"/>
    <w:rsid w:val="009A46C0"/>
    <w:rsid w:val="00A84DF2"/>
    <w:rsid w:val="00AA77A1"/>
    <w:rsid w:val="00B91925"/>
    <w:rsid w:val="00BD6628"/>
    <w:rsid w:val="00BE4FB7"/>
    <w:rsid w:val="00C1644D"/>
    <w:rsid w:val="00CE1F54"/>
    <w:rsid w:val="00D214D9"/>
    <w:rsid w:val="00D46E94"/>
    <w:rsid w:val="00E92F51"/>
    <w:rsid w:val="00EC7600"/>
    <w:rsid w:val="00F03626"/>
    <w:rsid w:val="00F24237"/>
    <w:rsid w:val="00F27F95"/>
    <w:rsid w:val="00F31814"/>
    <w:rsid w:val="00F46096"/>
    <w:rsid w:val="00F53E51"/>
    <w:rsid w:val="00F7005C"/>
    <w:rsid w:val="00FB7547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DF48"/>
  <w15:docId w15:val="{3580DE21-E374-49E6-BF19-64E2E01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C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543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58FF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3F58FF"/>
    <w:rPr>
      <w:color w:val="000000"/>
      <w:sz w:val="18"/>
      <w:szCs w:val="18"/>
    </w:rPr>
  </w:style>
  <w:style w:type="character" w:customStyle="1" w:styleId="A5">
    <w:name w:val="A5"/>
    <w:uiPriority w:val="99"/>
    <w:rsid w:val="00495836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7600"/>
    <w:rPr>
      <w:color w:val="0000FF"/>
      <w:u w:val="single"/>
    </w:rPr>
  </w:style>
  <w:style w:type="character" w:customStyle="1" w:styleId="hi">
    <w:name w:val="hi"/>
    <w:basedOn w:val="DefaultParagraphFont"/>
    <w:rsid w:val="00EC7600"/>
  </w:style>
  <w:style w:type="table" w:styleId="TableGrid0">
    <w:name w:val="Table Grid"/>
    <w:basedOn w:val="TableNormal"/>
    <w:uiPriority w:val="59"/>
    <w:rsid w:val="001C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Lees</dc:creator>
  <cp:lastModifiedBy>nsmith</cp:lastModifiedBy>
  <cp:revision>2</cp:revision>
  <dcterms:created xsi:type="dcterms:W3CDTF">2021-06-05T15:09:00Z</dcterms:created>
  <dcterms:modified xsi:type="dcterms:W3CDTF">2021-06-05T15:09:00Z</dcterms:modified>
</cp:coreProperties>
</file>