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1"/>
        <w:tblOverlap w:val="never"/>
        <w:tblW w:w="31150" w:type="dxa"/>
        <w:tblInd w:w="0" w:type="dxa"/>
        <w:tblLayout w:type="fixed"/>
        <w:tblCellMar>
          <w:top w:w="64" w:type="dxa"/>
          <w:left w:w="90" w:type="dxa"/>
          <w:right w:w="30" w:type="dxa"/>
        </w:tblCellMar>
        <w:tblLook w:val="04A0" w:firstRow="1" w:lastRow="0" w:firstColumn="1" w:lastColumn="0" w:noHBand="0" w:noVBand="1"/>
      </w:tblPr>
      <w:tblGrid>
        <w:gridCol w:w="31150"/>
      </w:tblGrid>
      <w:tr w:rsidR="0073620D" w:rsidTr="0073620D">
        <w:trPr>
          <w:trHeight w:val="907"/>
        </w:trPr>
        <w:tc>
          <w:tcPr>
            <w:tcW w:w="311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73620D" w:rsidRDefault="0073620D" w:rsidP="004977EA">
            <w:r>
              <w:rPr>
                <w:noProof/>
              </w:rPr>
              <w:drawing>
                <wp:anchor distT="0" distB="0" distL="114300" distR="114300" simplePos="0" relativeHeight="251663872" behindDoc="0" locked="0" layoutInCell="1" allowOverlap="1">
                  <wp:simplePos x="0" y="0"/>
                  <wp:positionH relativeFrom="column">
                    <wp:posOffset>4451681</wp:posOffset>
                  </wp:positionH>
                  <wp:positionV relativeFrom="paragraph">
                    <wp:posOffset>71594</wp:posOffset>
                  </wp:positionV>
                  <wp:extent cx="1537253" cy="605921"/>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253" cy="60592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4977EA">
              <w:rPr>
                <w:noProof/>
              </w:rPr>
              <w:drawing>
                <wp:inline distT="0" distB="0" distL="0" distR="0" wp14:anchorId="727999E3" wp14:editId="3E1187D6">
                  <wp:extent cx="676910" cy="6769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rPr>
                <w:noProof/>
              </w:rPr>
              <w:t xml:space="preserve">                             </w:t>
            </w:r>
            <w:r w:rsidR="004977EA">
              <w:rPr>
                <w:noProof/>
              </w:rPr>
              <w:t xml:space="preserve">                                     </w:t>
            </w:r>
            <w:r w:rsidR="004977EA">
              <w:rPr>
                <w:noProof/>
              </w:rPr>
              <w:drawing>
                <wp:inline distT="0" distB="0" distL="0" distR="0" wp14:anchorId="55D7AD92" wp14:editId="4E2AA6AF">
                  <wp:extent cx="676910" cy="676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r>
      <w:tr w:rsidR="002543C8" w:rsidTr="00837843">
        <w:trPr>
          <w:trHeight w:val="423"/>
        </w:trPr>
        <w:tc>
          <w:tcPr>
            <w:tcW w:w="31150" w:type="dxa"/>
            <w:tcBorders>
              <w:top w:val="single" w:sz="9" w:space="0" w:color="000000"/>
              <w:left w:val="single" w:sz="9" w:space="0" w:color="000000"/>
              <w:bottom w:val="single" w:sz="9" w:space="0" w:color="000000"/>
              <w:right w:val="single" w:sz="9" w:space="0" w:color="000000"/>
            </w:tcBorders>
            <w:shd w:val="clear" w:color="auto" w:fill="FBD4B4" w:themeFill="accent6" w:themeFillTint="66"/>
          </w:tcPr>
          <w:p w:rsidR="002543C8" w:rsidRPr="001C3E17" w:rsidRDefault="0073620D" w:rsidP="001C3E17">
            <w:pPr>
              <w:tabs>
                <w:tab w:val="center" w:pos="2713"/>
                <w:tab w:val="center" w:pos="6819"/>
                <w:tab w:val="left" w:pos="12123"/>
              </w:tabs>
              <w:rPr>
                <w:rFonts w:asciiTheme="minorHAnsi" w:hAnsiTheme="minorHAnsi"/>
                <w:b/>
                <w:sz w:val="40"/>
                <w:szCs w:val="40"/>
              </w:rPr>
            </w:pPr>
            <w:r w:rsidRPr="001C3E17">
              <w:rPr>
                <w:rFonts w:asciiTheme="minorHAnsi" w:hAnsiTheme="minorHAnsi"/>
                <w:b/>
                <w:sz w:val="44"/>
                <w:szCs w:val="40"/>
              </w:rPr>
              <w:t xml:space="preserve">                                                         </w:t>
            </w:r>
            <w:r w:rsidR="009A32C8">
              <w:rPr>
                <w:rFonts w:asciiTheme="minorHAnsi" w:hAnsiTheme="minorHAnsi"/>
                <w:b/>
                <w:sz w:val="44"/>
                <w:szCs w:val="40"/>
              </w:rPr>
              <w:t>Year 3</w:t>
            </w:r>
            <w:r w:rsidR="001B3696" w:rsidRPr="001C3E17">
              <w:rPr>
                <w:rFonts w:asciiTheme="minorHAnsi" w:hAnsiTheme="minorHAnsi"/>
                <w:b/>
                <w:sz w:val="44"/>
                <w:szCs w:val="40"/>
              </w:rPr>
              <w:t xml:space="preserve">  </w:t>
            </w:r>
            <w:r w:rsidR="0086332D">
              <w:rPr>
                <w:rFonts w:asciiTheme="minorHAnsi" w:hAnsiTheme="minorHAnsi"/>
                <w:b/>
                <w:sz w:val="44"/>
                <w:szCs w:val="40"/>
              </w:rPr>
              <w:t>Puzzle 5 Relationships</w:t>
            </w:r>
          </w:p>
        </w:tc>
      </w:tr>
    </w:tbl>
    <w:tbl>
      <w:tblPr>
        <w:tblStyle w:val="TableGrid0"/>
        <w:tblW w:w="0" w:type="auto"/>
        <w:tblLook w:val="04A0" w:firstRow="1" w:lastRow="0" w:firstColumn="1" w:lastColumn="0" w:noHBand="0" w:noVBand="1"/>
      </w:tblPr>
      <w:tblGrid>
        <w:gridCol w:w="7933"/>
        <w:gridCol w:w="7650"/>
      </w:tblGrid>
      <w:tr w:rsidR="00334BE6" w:rsidTr="00334BE6">
        <w:tc>
          <w:tcPr>
            <w:tcW w:w="7933" w:type="dxa"/>
            <w:shd w:val="clear" w:color="auto" w:fill="7030A0"/>
          </w:tcPr>
          <w:p w:rsidR="00334BE6" w:rsidRPr="001C3E17" w:rsidRDefault="00334BE6" w:rsidP="001C3E17">
            <w:pPr>
              <w:jc w:val="center"/>
              <w:rPr>
                <w:noProof/>
                <w:color w:val="FFFFFF" w:themeColor="background1"/>
                <w:sz w:val="36"/>
              </w:rPr>
            </w:pPr>
            <w:r>
              <w:rPr>
                <w:noProof/>
              </w:rPr>
              <w:t xml:space="preserve"> </w:t>
            </w:r>
            <w:r>
              <w:rPr>
                <w:noProof/>
                <w:color w:val="0000FF"/>
              </w:rPr>
              <w:t xml:space="preserve"> </w:t>
            </w:r>
            <w:r w:rsidRPr="001C3E17">
              <w:rPr>
                <w:noProof/>
                <w:color w:val="FFFFFF" w:themeColor="background1"/>
                <w:sz w:val="36"/>
              </w:rPr>
              <w:t>Knowledge</w:t>
            </w:r>
          </w:p>
        </w:tc>
        <w:tc>
          <w:tcPr>
            <w:tcW w:w="7650" w:type="dxa"/>
            <w:shd w:val="clear" w:color="auto" w:fill="7030A0"/>
          </w:tcPr>
          <w:p w:rsidR="00334BE6" w:rsidRPr="001C3E17" w:rsidRDefault="00334BE6" w:rsidP="001C3E17">
            <w:pPr>
              <w:jc w:val="center"/>
              <w:rPr>
                <w:noProof/>
                <w:color w:val="FFFFFF" w:themeColor="background1"/>
                <w:sz w:val="36"/>
              </w:rPr>
            </w:pPr>
            <w:r w:rsidRPr="001C3E17">
              <w:rPr>
                <w:noProof/>
                <w:color w:val="FFFFFF" w:themeColor="background1"/>
                <w:sz w:val="36"/>
              </w:rPr>
              <w:t>Social and Emotional skills</w:t>
            </w:r>
          </w:p>
        </w:tc>
      </w:tr>
      <w:tr w:rsidR="00334BE6" w:rsidRPr="00BD6628" w:rsidTr="00334BE6">
        <w:tc>
          <w:tcPr>
            <w:tcW w:w="7933" w:type="dxa"/>
          </w:tcPr>
          <w:p w:rsidR="009A32C8" w:rsidRPr="009A32C8" w:rsidRDefault="009A32C8" w:rsidP="009A32C8">
            <w:pPr>
              <w:spacing w:after="0" w:line="240" w:lineRule="auto"/>
              <w:rPr>
                <w:sz w:val="26"/>
                <w:szCs w:val="26"/>
              </w:rPr>
            </w:pPr>
            <w:r w:rsidRPr="009A32C8">
              <w:rPr>
                <w:sz w:val="26"/>
                <w:szCs w:val="26"/>
              </w:rPr>
              <w:t xml:space="preserve">• Know that different family members carry out different roles or have different responsibilities within the family </w:t>
            </w:r>
          </w:p>
          <w:p w:rsidR="009A32C8" w:rsidRPr="009A32C8" w:rsidRDefault="009A32C8" w:rsidP="009A32C8">
            <w:pPr>
              <w:spacing w:after="0" w:line="240" w:lineRule="auto"/>
              <w:rPr>
                <w:sz w:val="26"/>
                <w:szCs w:val="26"/>
              </w:rPr>
            </w:pPr>
            <w:r w:rsidRPr="009A32C8">
              <w:rPr>
                <w:sz w:val="26"/>
                <w:szCs w:val="26"/>
              </w:rPr>
              <w:t xml:space="preserve">• Know that gender stereotypes can be unfair e.g. Mum is always the carer, Dad always goes to work </w:t>
            </w:r>
            <w:proofErr w:type="spellStart"/>
            <w:r w:rsidRPr="009A32C8">
              <w:rPr>
                <w:sz w:val="26"/>
                <w:szCs w:val="26"/>
              </w:rPr>
              <w:t>etc</w:t>
            </w:r>
            <w:proofErr w:type="spellEnd"/>
            <w:r w:rsidRPr="009A32C8">
              <w:rPr>
                <w:sz w:val="26"/>
                <w:szCs w:val="26"/>
              </w:rPr>
              <w:t xml:space="preserve"> </w:t>
            </w:r>
          </w:p>
          <w:p w:rsidR="009A32C8" w:rsidRPr="009A32C8" w:rsidRDefault="009A32C8" w:rsidP="009A32C8">
            <w:pPr>
              <w:spacing w:after="0" w:line="240" w:lineRule="auto"/>
              <w:rPr>
                <w:sz w:val="26"/>
                <w:szCs w:val="26"/>
              </w:rPr>
            </w:pPr>
            <w:r w:rsidRPr="009A32C8">
              <w:rPr>
                <w:sz w:val="26"/>
                <w:szCs w:val="26"/>
              </w:rPr>
              <w:t xml:space="preserve">• Know some of the skills of friendship, e.g. taking turns, being a good listener </w:t>
            </w:r>
          </w:p>
          <w:p w:rsidR="009A32C8" w:rsidRPr="009A32C8" w:rsidRDefault="009A32C8" w:rsidP="009A32C8">
            <w:pPr>
              <w:spacing w:after="0" w:line="240" w:lineRule="auto"/>
              <w:rPr>
                <w:sz w:val="26"/>
                <w:szCs w:val="26"/>
              </w:rPr>
            </w:pPr>
            <w:r w:rsidRPr="009A32C8">
              <w:rPr>
                <w:sz w:val="26"/>
                <w:szCs w:val="26"/>
              </w:rPr>
              <w:t xml:space="preserve">• Know some strategies for keeping themselves safe online </w:t>
            </w:r>
          </w:p>
          <w:p w:rsidR="009A32C8" w:rsidRPr="009A32C8" w:rsidRDefault="009A32C8" w:rsidP="009A32C8">
            <w:pPr>
              <w:spacing w:after="0" w:line="240" w:lineRule="auto"/>
              <w:rPr>
                <w:sz w:val="26"/>
                <w:szCs w:val="26"/>
              </w:rPr>
            </w:pPr>
            <w:r w:rsidRPr="009A32C8">
              <w:rPr>
                <w:sz w:val="26"/>
                <w:szCs w:val="26"/>
              </w:rPr>
              <w:t xml:space="preserve">• Know how some of the actions and work of people around the world help and influence my life </w:t>
            </w:r>
          </w:p>
          <w:p w:rsidR="009A32C8" w:rsidRPr="009A32C8" w:rsidRDefault="009A32C8" w:rsidP="009A32C8">
            <w:pPr>
              <w:spacing w:after="0" w:line="240" w:lineRule="auto"/>
              <w:rPr>
                <w:sz w:val="26"/>
                <w:szCs w:val="26"/>
              </w:rPr>
            </w:pPr>
            <w:r w:rsidRPr="009A32C8">
              <w:rPr>
                <w:sz w:val="26"/>
                <w:szCs w:val="26"/>
              </w:rPr>
              <w:t xml:space="preserve">• Know that they and all children have rights (UNCRC) </w:t>
            </w:r>
          </w:p>
          <w:p w:rsidR="009A32C8" w:rsidRPr="009A32C8" w:rsidRDefault="009A32C8" w:rsidP="009A32C8">
            <w:pPr>
              <w:spacing w:after="0" w:line="240" w:lineRule="auto"/>
              <w:rPr>
                <w:noProof/>
                <w:sz w:val="26"/>
                <w:szCs w:val="26"/>
              </w:rPr>
            </w:pPr>
            <w:r w:rsidRPr="009A32C8">
              <w:rPr>
                <w:sz w:val="26"/>
                <w:szCs w:val="26"/>
              </w:rPr>
              <w:t>• Know the lives of children around the world can be different from their own</w:t>
            </w:r>
          </w:p>
          <w:p w:rsidR="00334BE6" w:rsidRPr="009A32C8" w:rsidRDefault="00334BE6" w:rsidP="000C2D5C">
            <w:pPr>
              <w:spacing w:after="0" w:line="240" w:lineRule="auto"/>
              <w:rPr>
                <w:noProof/>
                <w:sz w:val="26"/>
                <w:szCs w:val="26"/>
              </w:rPr>
            </w:pPr>
          </w:p>
        </w:tc>
        <w:tc>
          <w:tcPr>
            <w:tcW w:w="7650" w:type="dxa"/>
          </w:tcPr>
          <w:p w:rsidR="009A32C8" w:rsidRPr="009A32C8" w:rsidRDefault="009A32C8" w:rsidP="00137E73">
            <w:pPr>
              <w:spacing w:after="0"/>
              <w:rPr>
                <w:sz w:val="26"/>
                <w:szCs w:val="26"/>
              </w:rPr>
            </w:pPr>
            <w:r w:rsidRPr="009A32C8">
              <w:rPr>
                <w:sz w:val="26"/>
                <w:szCs w:val="26"/>
              </w:rPr>
              <w:t xml:space="preserve">• Can identify the responsibilities they have within their family </w:t>
            </w:r>
          </w:p>
          <w:p w:rsidR="009A32C8" w:rsidRPr="009A32C8" w:rsidRDefault="009A32C8" w:rsidP="00137E73">
            <w:pPr>
              <w:spacing w:after="0"/>
              <w:rPr>
                <w:sz w:val="26"/>
                <w:szCs w:val="26"/>
              </w:rPr>
            </w:pPr>
            <w:r w:rsidRPr="009A32C8">
              <w:rPr>
                <w:sz w:val="26"/>
                <w:szCs w:val="26"/>
              </w:rPr>
              <w:t xml:space="preserve">• Can use Solve-it-together in a conflict scenario and find a win-win outcome </w:t>
            </w:r>
          </w:p>
          <w:p w:rsidR="009A32C8" w:rsidRPr="009A32C8" w:rsidRDefault="009A32C8" w:rsidP="00137E73">
            <w:pPr>
              <w:spacing w:after="0"/>
              <w:rPr>
                <w:sz w:val="26"/>
                <w:szCs w:val="26"/>
              </w:rPr>
            </w:pPr>
            <w:r w:rsidRPr="009A32C8">
              <w:rPr>
                <w:sz w:val="26"/>
                <w:szCs w:val="26"/>
              </w:rPr>
              <w:t xml:space="preserve">• Know how to access help if they are concerned about anything on social media or the internet </w:t>
            </w:r>
          </w:p>
          <w:p w:rsidR="009A32C8" w:rsidRPr="009A32C8" w:rsidRDefault="009A32C8" w:rsidP="00137E73">
            <w:pPr>
              <w:spacing w:after="0"/>
              <w:rPr>
                <w:sz w:val="26"/>
                <w:szCs w:val="26"/>
              </w:rPr>
            </w:pPr>
            <w:r w:rsidRPr="009A32C8">
              <w:rPr>
                <w:sz w:val="26"/>
                <w:szCs w:val="26"/>
              </w:rPr>
              <w:t xml:space="preserve">• Can empathise with people from other countries who may not have a fair job/ less fortunate </w:t>
            </w:r>
          </w:p>
          <w:p w:rsidR="009A32C8" w:rsidRPr="009A32C8" w:rsidRDefault="009A32C8" w:rsidP="00137E73">
            <w:pPr>
              <w:spacing w:after="0"/>
              <w:rPr>
                <w:sz w:val="26"/>
                <w:szCs w:val="26"/>
              </w:rPr>
            </w:pPr>
            <w:r w:rsidRPr="009A32C8">
              <w:rPr>
                <w:sz w:val="26"/>
                <w:szCs w:val="26"/>
              </w:rPr>
              <w:t xml:space="preserve">• Understand that they are connected to the global community in many different ways </w:t>
            </w:r>
          </w:p>
          <w:p w:rsidR="009A32C8" w:rsidRPr="009A32C8" w:rsidRDefault="009A32C8" w:rsidP="00137E73">
            <w:pPr>
              <w:spacing w:after="0"/>
              <w:rPr>
                <w:sz w:val="26"/>
                <w:szCs w:val="26"/>
              </w:rPr>
            </w:pPr>
            <w:r w:rsidRPr="009A32C8">
              <w:rPr>
                <w:sz w:val="26"/>
                <w:szCs w:val="26"/>
              </w:rPr>
              <w:t xml:space="preserve">• Can identify similarities in children’s rights around the world </w:t>
            </w:r>
          </w:p>
          <w:p w:rsidR="00334BE6" w:rsidRPr="009A32C8" w:rsidRDefault="009A32C8" w:rsidP="00137E73">
            <w:pPr>
              <w:spacing w:after="0"/>
              <w:rPr>
                <w:noProof/>
                <w:sz w:val="26"/>
                <w:szCs w:val="26"/>
              </w:rPr>
            </w:pPr>
            <w:r w:rsidRPr="009A32C8">
              <w:rPr>
                <w:sz w:val="26"/>
                <w:szCs w:val="26"/>
              </w:rPr>
              <w:t>• Can identify their own wants and needs and how these may be similar or different from other children in school and the global community</w:t>
            </w:r>
          </w:p>
        </w:tc>
      </w:tr>
      <w:tr w:rsidR="001C3E17" w:rsidRPr="00BD6628" w:rsidTr="00334BE6">
        <w:tc>
          <w:tcPr>
            <w:tcW w:w="15583" w:type="dxa"/>
            <w:gridSpan w:val="2"/>
            <w:shd w:val="clear" w:color="auto" w:fill="B50B9D"/>
          </w:tcPr>
          <w:p w:rsidR="001C3E17" w:rsidRPr="009A32C8" w:rsidRDefault="009A32C8" w:rsidP="00F31814">
            <w:pPr>
              <w:spacing w:after="0" w:line="240" w:lineRule="auto"/>
              <w:rPr>
                <w:noProof/>
                <w:color w:val="FFFFFF" w:themeColor="background1"/>
                <w:sz w:val="32"/>
              </w:rPr>
            </w:pPr>
            <w:r w:rsidRPr="009A32C8">
              <w:rPr>
                <w:color w:val="FFFFFF" w:themeColor="background1"/>
              </w:rPr>
              <w:t>In this Puzzle children revisit family relationships and identify the different expectations and roles that exist within the family home. They identify why stereotypes can be unfair and may not be accurate e.g. Mum is the carer, Dad goes to work. They also look at careers and why stereotypes can be unfair in this context. They learn that families should be founded on love, respect, appreciation, trust and cooperation. Children are reminded about the solve-</w:t>
            </w:r>
            <w:proofErr w:type="spellStart"/>
            <w:r w:rsidRPr="009A32C8">
              <w:rPr>
                <w:color w:val="FFFFFF" w:themeColor="background1"/>
              </w:rPr>
              <w:t>ittogether</w:t>
            </w:r>
            <w:proofErr w:type="spellEnd"/>
            <w:r w:rsidRPr="009A32C8">
              <w:rPr>
                <w:color w:val="FFFFFF" w:themeColor="background1"/>
              </w:rPr>
              <w:t xml:space="preserve"> technique for negotiating conflict situations and the concept of a win-win outcome is introduced. Online relationships through gaming and Apps is explored and children are introduced to some rules for staying safe online. Children also learn that they are part of a global community and they are connected to others they don’t know in many ways e.g. through global trade. They investigate the wants and needs of other children who are less fortunate and compare these with their own. Children’s universal rights are also revisited.</w:t>
            </w:r>
          </w:p>
        </w:tc>
      </w:tr>
      <w:tr w:rsidR="0086332D" w:rsidRPr="0086332D" w:rsidTr="00334BE6">
        <w:tc>
          <w:tcPr>
            <w:tcW w:w="15583" w:type="dxa"/>
            <w:gridSpan w:val="2"/>
            <w:shd w:val="clear" w:color="auto" w:fill="0070C0"/>
          </w:tcPr>
          <w:p w:rsidR="00F31814" w:rsidRDefault="00F31814" w:rsidP="00334BE6">
            <w:pPr>
              <w:rPr>
                <w:color w:val="FFFFFF" w:themeColor="background1"/>
                <w:sz w:val="36"/>
              </w:rPr>
            </w:pPr>
            <w:r w:rsidRPr="00F31814">
              <w:rPr>
                <w:b/>
                <w:color w:val="FFFFFF" w:themeColor="background1"/>
                <w:sz w:val="36"/>
              </w:rPr>
              <w:t>Key Vocabulary</w:t>
            </w:r>
            <w:r w:rsidRPr="00F31814">
              <w:rPr>
                <w:color w:val="FFFFFF" w:themeColor="background1"/>
                <w:sz w:val="36"/>
              </w:rPr>
              <w:t>:</w:t>
            </w:r>
          </w:p>
          <w:p w:rsidR="00552033" w:rsidRPr="009A32C8" w:rsidRDefault="009A32C8" w:rsidP="00334BE6">
            <w:pPr>
              <w:rPr>
                <w:color w:val="FFFFFF" w:themeColor="background1"/>
                <w:sz w:val="44"/>
              </w:rPr>
            </w:pPr>
            <w:r w:rsidRPr="009A32C8">
              <w:rPr>
                <w:color w:val="FFFFFF" w:themeColor="background1"/>
                <w:sz w:val="28"/>
              </w:rPr>
              <w:t>Men, Women, Unisex, Male, Female, Stereotype, Career, Job, Role, Responsibilities, Respect, Differences, Similarities, Conflict, Win-win, Solution, Solve-it-together, Problem-solve, Internet, Social media, Online, Risky, Gaming, Safe, Unsafe, Private messaging (pm), Direct messaging (</w:t>
            </w:r>
            <w:proofErr w:type="spellStart"/>
            <w:r w:rsidRPr="009A32C8">
              <w:rPr>
                <w:color w:val="FFFFFF" w:themeColor="background1"/>
                <w:sz w:val="28"/>
              </w:rPr>
              <w:t>dm</w:t>
            </w:r>
            <w:proofErr w:type="spellEnd"/>
            <w:r w:rsidRPr="009A32C8">
              <w:rPr>
                <w:color w:val="FFFFFF" w:themeColor="background1"/>
                <w:sz w:val="28"/>
              </w:rPr>
              <w:t>), Global, Communication, Fair trade, Inequality, Food journey, Climate, Transport, Exploitation, Rights, Needs, Wants, Justice, United Nations, Equality, Deprivation, Hardship, Appreciation, Gratitude, Celebrate.</w:t>
            </w:r>
            <w:bookmarkStart w:id="0" w:name="_GoBack"/>
            <w:bookmarkEnd w:id="0"/>
          </w:p>
        </w:tc>
      </w:tr>
    </w:tbl>
    <w:p w:rsidR="005A5D5E" w:rsidRPr="0086332D" w:rsidRDefault="00AA77A1">
      <w:pPr>
        <w:rPr>
          <w:color w:val="FFFFFF" w:themeColor="background1"/>
          <w:sz w:val="44"/>
        </w:rPr>
      </w:pPr>
      <w:r w:rsidRPr="0086332D">
        <w:rPr>
          <w:noProof/>
          <w:color w:val="FFFFFF" w:themeColor="background1"/>
          <w:sz w:val="44"/>
        </w:rPr>
        <w:t xml:space="preserve"> </w:t>
      </w:r>
    </w:p>
    <w:sectPr w:rsidR="005A5D5E" w:rsidRPr="0086332D" w:rsidSect="00837843">
      <w:pgSz w:w="16838" w:h="11906" w:orient="landscape"/>
      <w:pgMar w:top="142"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6734"/>
    <w:multiLevelType w:val="hybridMultilevel"/>
    <w:tmpl w:val="48AC5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466A39"/>
    <w:multiLevelType w:val="hybridMultilevel"/>
    <w:tmpl w:val="C302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F45FB9"/>
    <w:multiLevelType w:val="hybridMultilevel"/>
    <w:tmpl w:val="003E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3A5517"/>
    <w:multiLevelType w:val="hybridMultilevel"/>
    <w:tmpl w:val="4D08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575BD1"/>
    <w:multiLevelType w:val="hybridMultilevel"/>
    <w:tmpl w:val="5FF0D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5F79017C"/>
    <w:multiLevelType w:val="hybridMultilevel"/>
    <w:tmpl w:val="4DA2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2B3A9E"/>
    <w:multiLevelType w:val="hybridMultilevel"/>
    <w:tmpl w:val="16FE5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916CA9"/>
    <w:multiLevelType w:val="hybridMultilevel"/>
    <w:tmpl w:val="CB3AF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63517E"/>
    <w:multiLevelType w:val="hybridMultilevel"/>
    <w:tmpl w:val="203A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D7358C"/>
    <w:multiLevelType w:val="hybridMultilevel"/>
    <w:tmpl w:val="F33A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8"/>
  </w:num>
  <w:num w:numId="6">
    <w:abstractNumId w:val="0"/>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0"/>
    <w:rsid w:val="00020FDE"/>
    <w:rsid w:val="00021590"/>
    <w:rsid w:val="00085E9A"/>
    <w:rsid w:val="000C2D5C"/>
    <w:rsid w:val="00137E73"/>
    <w:rsid w:val="001B3696"/>
    <w:rsid w:val="001B5F8F"/>
    <w:rsid w:val="001C3E17"/>
    <w:rsid w:val="002543C8"/>
    <w:rsid w:val="00334BE6"/>
    <w:rsid w:val="003F58FF"/>
    <w:rsid w:val="004222C1"/>
    <w:rsid w:val="00424505"/>
    <w:rsid w:val="00495836"/>
    <w:rsid w:val="004977EA"/>
    <w:rsid w:val="004B057B"/>
    <w:rsid w:val="004C04CB"/>
    <w:rsid w:val="00552033"/>
    <w:rsid w:val="00557032"/>
    <w:rsid w:val="0057691C"/>
    <w:rsid w:val="00580D8B"/>
    <w:rsid w:val="00606BB1"/>
    <w:rsid w:val="00663D28"/>
    <w:rsid w:val="006A402D"/>
    <w:rsid w:val="006E605F"/>
    <w:rsid w:val="0073620D"/>
    <w:rsid w:val="0076250B"/>
    <w:rsid w:val="007B6EC7"/>
    <w:rsid w:val="007F6170"/>
    <w:rsid w:val="00836463"/>
    <w:rsid w:val="00837843"/>
    <w:rsid w:val="008433E9"/>
    <w:rsid w:val="0086332D"/>
    <w:rsid w:val="008922F3"/>
    <w:rsid w:val="008A04B0"/>
    <w:rsid w:val="008D2181"/>
    <w:rsid w:val="009008A5"/>
    <w:rsid w:val="009A32C8"/>
    <w:rsid w:val="009A46C0"/>
    <w:rsid w:val="00A84DF2"/>
    <w:rsid w:val="00AA77A1"/>
    <w:rsid w:val="00BD6628"/>
    <w:rsid w:val="00BE4FB7"/>
    <w:rsid w:val="00C1644D"/>
    <w:rsid w:val="00D214D9"/>
    <w:rsid w:val="00D46E94"/>
    <w:rsid w:val="00E92F51"/>
    <w:rsid w:val="00EC7600"/>
    <w:rsid w:val="00F03626"/>
    <w:rsid w:val="00F24237"/>
    <w:rsid w:val="00F27F95"/>
    <w:rsid w:val="00F31814"/>
    <w:rsid w:val="00F46096"/>
    <w:rsid w:val="00F53E51"/>
    <w:rsid w:val="00F7005C"/>
    <w:rsid w:val="00FB7547"/>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7517"/>
  <w15:docId w15:val="{3580DE21-E374-49E6-BF19-64E2E01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C8"/>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rPr>
  </w:style>
  <w:style w:type="table" w:customStyle="1" w:styleId="TableGrid">
    <w:name w:val="TableGrid"/>
    <w:rsid w:val="002543C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58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F58FF"/>
    <w:pPr>
      <w:spacing w:line="241" w:lineRule="atLeast"/>
    </w:pPr>
    <w:rPr>
      <w:color w:val="auto"/>
    </w:rPr>
  </w:style>
  <w:style w:type="character" w:customStyle="1" w:styleId="A7">
    <w:name w:val="A7"/>
    <w:uiPriority w:val="99"/>
    <w:rsid w:val="003F58FF"/>
    <w:rPr>
      <w:color w:val="000000"/>
      <w:sz w:val="18"/>
      <w:szCs w:val="18"/>
    </w:rPr>
  </w:style>
  <w:style w:type="character" w:customStyle="1" w:styleId="A5">
    <w:name w:val="A5"/>
    <w:uiPriority w:val="99"/>
    <w:rsid w:val="00495836"/>
    <w:rPr>
      <w:color w:val="000000"/>
      <w:sz w:val="18"/>
      <w:szCs w:val="18"/>
    </w:rPr>
  </w:style>
  <w:style w:type="character" w:styleId="Hyperlink">
    <w:name w:val="Hyperlink"/>
    <w:basedOn w:val="DefaultParagraphFont"/>
    <w:uiPriority w:val="99"/>
    <w:semiHidden/>
    <w:unhideWhenUsed/>
    <w:rsid w:val="00EC7600"/>
    <w:rPr>
      <w:color w:val="0000FF"/>
      <w:u w:val="single"/>
    </w:rPr>
  </w:style>
  <w:style w:type="character" w:customStyle="1" w:styleId="hi">
    <w:name w:val="hi"/>
    <w:basedOn w:val="DefaultParagraphFont"/>
    <w:rsid w:val="00EC7600"/>
  </w:style>
  <w:style w:type="table" w:styleId="TableGrid0">
    <w:name w:val="Table Grid"/>
    <w:basedOn w:val="TableNormal"/>
    <w:uiPriority w:val="59"/>
    <w:rsid w:val="001C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Lees</dc:creator>
  <cp:lastModifiedBy>nsmith</cp:lastModifiedBy>
  <cp:revision>2</cp:revision>
  <dcterms:created xsi:type="dcterms:W3CDTF">2021-04-03T19:42:00Z</dcterms:created>
  <dcterms:modified xsi:type="dcterms:W3CDTF">2021-04-03T19:42:00Z</dcterms:modified>
</cp:coreProperties>
</file>